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E0846" w14:textId="77777777" w:rsidR="007F5A0D" w:rsidRDefault="007F5A0D">
      <w:pPr>
        <w:widowControl w:val="0"/>
        <w:pBdr>
          <w:top w:val="nil"/>
          <w:left w:val="nil"/>
          <w:bottom w:val="nil"/>
          <w:right w:val="nil"/>
          <w:between w:val="nil"/>
        </w:pBdr>
        <w:rPr>
          <w:color w:val="000000"/>
          <w:sz w:val="40"/>
          <w:szCs w:val="40"/>
        </w:rPr>
      </w:pPr>
    </w:p>
    <w:p w14:paraId="54AE0847" w14:textId="77777777" w:rsidR="007F5A0D" w:rsidRDefault="007F5A0D">
      <w:pPr>
        <w:widowControl w:val="0"/>
        <w:pBdr>
          <w:top w:val="nil"/>
          <w:left w:val="nil"/>
          <w:bottom w:val="nil"/>
          <w:right w:val="nil"/>
          <w:between w:val="nil"/>
        </w:pBdr>
        <w:rPr>
          <w:color w:val="000000"/>
          <w:sz w:val="20"/>
          <w:szCs w:val="20"/>
        </w:rPr>
      </w:pPr>
    </w:p>
    <w:p w14:paraId="54AE0848" w14:textId="77777777" w:rsidR="007F5A0D" w:rsidRDefault="007F5A0D">
      <w:pPr>
        <w:widowControl w:val="0"/>
        <w:pBdr>
          <w:top w:val="nil"/>
          <w:left w:val="nil"/>
          <w:bottom w:val="nil"/>
          <w:right w:val="nil"/>
          <w:between w:val="nil"/>
        </w:pBdr>
        <w:rPr>
          <w:color w:val="000000"/>
          <w:sz w:val="20"/>
          <w:szCs w:val="20"/>
        </w:rPr>
      </w:pPr>
    </w:p>
    <w:p w14:paraId="54AE0849" w14:textId="77777777" w:rsidR="007F5A0D" w:rsidRDefault="005F5A91">
      <w:pPr>
        <w:spacing w:line="276" w:lineRule="auto"/>
        <w:jc w:val="center"/>
        <w:rPr>
          <w:b/>
          <w:sz w:val="40"/>
          <w:szCs w:val="40"/>
          <w:u w:val="single"/>
        </w:rPr>
      </w:pPr>
      <w:r>
        <w:rPr>
          <w:b/>
          <w:sz w:val="40"/>
          <w:szCs w:val="40"/>
          <w:u w:val="single"/>
        </w:rPr>
        <w:t xml:space="preserve">Document Evaluation Sheet </w:t>
      </w:r>
    </w:p>
    <w:p w14:paraId="54AE084A" w14:textId="77777777" w:rsidR="007F5A0D" w:rsidRDefault="007F5A0D">
      <w:pPr>
        <w:spacing w:line="276" w:lineRule="auto"/>
        <w:rPr>
          <w:sz w:val="40"/>
          <w:szCs w:val="40"/>
        </w:rPr>
      </w:pPr>
    </w:p>
    <w:tbl>
      <w:tblPr>
        <w:tblStyle w:val="a"/>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2"/>
        <w:gridCol w:w="5102"/>
      </w:tblGrid>
      <w:tr w:rsidR="007F5A0D" w14:paraId="54AE084D" w14:textId="77777777">
        <w:tc>
          <w:tcPr>
            <w:tcW w:w="5102" w:type="dxa"/>
            <w:shd w:val="clear" w:color="auto" w:fill="auto"/>
            <w:tcMar>
              <w:top w:w="100" w:type="dxa"/>
              <w:left w:w="100" w:type="dxa"/>
              <w:bottom w:w="100" w:type="dxa"/>
              <w:right w:w="100" w:type="dxa"/>
            </w:tcMar>
          </w:tcPr>
          <w:p w14:paraId="54AE084B" w14:textId="77777777" w:rsidR="007F5A0D" w:rsidRDefault="005F5A91">
            <w:pPr>
              <w:widowControl w:val="0"/>
              <w:rPr>
                <w:sz w:val="24"/>
                <w:szCs w:val="24"/>
              </w:rPr>
            </w:pPr>
            <w:r>
              <w:rPr>
                <w:sz w:val="24"/>
                <w:szCs w:val="24"/>
              </w:rPr>
              <w:t>Name of Document:</w:t>
            </w:r>
          </w:p>
        </w:tc>
        <w:tc>
          <w:tcPr>
            <w:tcW w:w="5102" w:type="dxa"/>
            <w:shd w:val="clear" w:color="auto" w:fill="auto"/>
            <w:tcMar>
              <w:top w:w="100" w:type="dxa"/>
              <w:left w:w="100" w:type="dxa"/>
              <w:bottom w:w="100" w:type="dxa"/>
              <w:right w:w="100" w:type="dxa"/>
            </w:tcMar>
          </w:tcPr>
          <w:p w14:paraId="54AE084C" w14:textId="77777777" w:rsidR="007F5A0D" w:rsidRDefault="005F5A91">
            <w:pPr>
              <w:widowControl w:val="0"/>
              <w:rPr>
                <w:sz w:val="24"/>
                <w:szCs w:val="24"/>
              </w:rPr>
            </w:pPr>
            <w:r>
              <w:rPr>
                <w:sz w:val="24"/>
                <w:szCs w:val="24"/>
              </w:rPr>
              <w:t>Care of Adult Patient after Death Portsmouth Hospitals Policy.</w:t>
            </w:r>
          </w:p>
        </w:tc>
      </w:tr>
      <w:tr w:rsidR="007F5A0D" w14:paraId="54AE0855" w14:textId="77777777">
        <w:tc>
          <w:tcPr>
            <w:tcW w:w="5102" w:type="dxa"/>
            <w:shd w:val="clear" w:color="auto" w:fill="auto"/>
            <w:tcMar>
              <w:top w:w="100" w:type="dxa"/>
              <w:left w:w="100" w:type="dxa"/>
              <w:bottom w:w="100" w:type="dxa"/>
              <w:right w:w="100" w:type="dxa"/>
            </w:tcMar>
          </w:tcPr>
          <w:p w14:paraId="54AE084E" w14:textId="77777777" w:rsidR="007F5A0D" w:rsidRDefault="005F5A91">
            <w:pPr>
              <w:widowControl w:val="0"/>
              <w:rPr>
                <w:sz w:val="24"/>
                <w:szCs w:val="24"/>
              </w:rPr>
            </w:pPr>
            <w:r>
              <w:rPr>
                <w:sz w:val="24"/>
                <w:szCs w:val="24"/>
              </w:rPr>
              <w:t>Link to Specification:</w:t>
            </w:r>
          </w:p>
        </w:tc>
        <w:tc>
          <w:tcPr>
            <w:tcW w:w="5102" w:type="dxa"/>
            <w:shd w:val="clear" w:color="auto" w:fill="auto"/>
            <w:tcMar>
              <w:top w:w="100" w:type="dxa"/>
              <w:left w:w="100" w:type="dxa"/>
              <w:bottom w:w="100" w:type="dxa"/>
              <w:right w:w="100" w:type="dxa"/>
            </w:tcMar>
          </w:tcPr>
          <w:p w14:paraId="54AE084F" w14:textId="77777777" w:rsidR="007F5A0D" w:rsidRDefault="005F5A91">
            <w:pPr>
              <w:spacing w:line="276" w:lineRule="auto"/>
              <w:rPr>
                <w:sz w:val="24"/>
                <w:szCs w:val="24"/>
              </w:rPr>
            </w:pPr>
            <w:r>
              <w:rPr>
                <w:sz w:val="24"/>
                <w:szCs w:val="24"/>
              </w:rPr>
              <w:t>A8.12 The range of terms used in the healthcare sector in relation to death and bereavement including their meaning:</w:t>
            </w:r>
          </w:p>
          <w:p w14:paraId="54AE0850" w14:textId="77777777" w:rsidR="007F5A0D" w:rsidRDefault="005F5A91">
            <w:pPr>
              <w:spacing w:line="276" w:lineRule="auto"/>
              <w:rPr>
                <w:sz w:val="24"/>
                <w:szCs w:val="24"/>
              </w:rPr>
            </w:pPr>
            <w:r>
              <w:rPr>
                <w:b/>
                <w:sz w:val="24"/>
                <w:szCs w:val="24"/>
              </w:rPr>
              <w:t>A8.13</w:t>
            </w:r>
            <w:r>
              <w:rPr>
                <w:sz w:val="24"/>
                <w:szCs w:val="24"/>
              </w:rPr>
              <w:t xml:space="preserve"> The role of healthcare professionals in providing person-centred care for the individual during the active dying phase:</w:t>
            </w:r>
          </w:p>
          <w:p w14:paraId="54AE0851" w14:textId="77777777" w:rsidR="007F5A0D" w:rsidRDefault="005F5A91">
            <w:pPr>
              <w:spacing w:line="276" w:lineRule="auto"/>
              <w:rPr>
                <w:sz w:val="24"/>
                <w:szCs w:val="24"/>
              </w:rPr>
            </w:pPr>
            <w:r>
              <w:rPr>
                <w:sz w:val="24"/>
                <w:szCs w:val="24"/>
              </w:rPr>
              <w:t>A8.14 How to support people with bereavement and how to communicate with families:</w:t>
            </w:r>
          </w:p>
          <w:p w14:paraId="54AE0852" w14:textId="77777777" w:rsidR="007F5A0D" w:rsidRDefault="005F5A91">
            <w:pPr>
              <w:spacing w:line="276" w:lineRule="auto"/>
              <w:rPr>
                <w:sz w:val="24"/>
                <w:szCs w:val="24"/>
              </w:rPr>
            </w:pPr>
            <w:r>
              <w:rPr>
                <w:sz w:val="24"/>
                <w:szCs w:val="24"/>
              </w:rPr>
              <w:t>providing a safe and comfortable environment and suitable resources (for example tissues,</w:t>
            </w:r>
          </w:p>
          <w:p w14:paraId="54AE0853" w14:textId="77777777" w:rsidR="007F5A0D" w:rsidRDefault="005F5A91">
            <w:pPr>
              <w:spacing w:line="276" w:lineRule="auto"/>
              <w:rPr>
                <w:sz w:val="24"/>
                <w:szCs w:val="24"/>
              </w:rPr>
            </w:pPr>
            <w:r>
              <w:rPr>
                <w:sz w:val="24"/>
                <w:szCs w:val="24"/>
              </w:rPr>
              <w:t>refreshments)</w:t>
            </w:r>
          </w:p>
          <w:p w14:paraId="54AE0854" w14:textId="77777777" w:rsidR="007F5A0D" w:rsidRDefault="007F5A0D">
            <w:pPr>
              <w:widowControl w:val="0"/>
              <w:rPr>
                <w:sz w:val="24"/>
                <w:szCs w:val="24"/>
              </w:rPr>
            </w:pPr>
          </w:p>
        </w:tc>
      </w:tr>
      <w:tr w:rsidR="007F5A0D" w14:paraId="54AE0858" w14:textId="77777777">
        <w:tc>
          <w:tcPr>
            <w:tcW w:w="5102" w:type="dxa"/>
            <w:shd w:val="clear" w:color="auto" w:fill="auto"/>
            <w:tcMar>
              <w:top w:w="100" w:type="dxa"/>
              <w:left w:w="100" w:type="dxa"/>
              <w:bottom w:w="100" w:type="dxa"/>
              <w:right w:w="100" w:type="dxa"/>
            </w:tcMar>
          </w:tcPr>
          <w:p w14:paraId="54AE0856" w14:textId="77777777" w:rsidR="007F5A0D" w:rsidRDefault="005F5A91">
            <w:pPr>
              <w:widowControl w:val="0"/>
              <w:rPr>
                <w:sz w:val="24"/>
                <w:szCs w:val="24"/>
              </w:rPr>
            </w:pPr>
            <w:r>
              <w:rPr>
                <w:sz w:val="24"/>
                <w:szCs w:val="24"/>
              </w:rPr>
              <w:t>Link to use in Classroom/Practice:</w:t>
            </w:r>
          </w:p>
        </w:tc>
        <w:tc>
          <w:tcPr>
            <w:tcW w:w="5102" w:type="dxa"/>
            <w:shd w:val="clear" w:color="auto" w:fill="auto"/>
            <w:tcMar>
              <w:top w:w="100" w:type="dxa"/>
              <w:left w:w="100" w:type="dxa"/>
              <w:bottom w:w="100" w:type="dxa"/>
              <w:right w:w="100" w:type="dxa"/>
            </w:tcMar>
          </w:tcPr>
          <w:p w14:paraId="54AE0857" w14:textId="77777777" w:rsidR="007F5A0D" w:rsidRDefault="005F5A91">
            <w:pPr>
              <w:widowControl w:val="0"/>
              <w:rPr>
                <w:sz w:val="24"/>
                <w:szCs w:val="24"/>
              </w:rPr>
            </w:pPr>
            <w:r>
              <w:rPr>
                <w:sz w:val="24"/>
                <w:szCs w:val="24"/>
              </w:rPr>
              <w:t>See attached</w:t>
            </w:r>
          </w:p>
        </w:tc>
      </w:tr>
      <w:tr w:rsidR="007F5A0D" w14:paraId="54AE085B" w14:textId="77777777">
        <w:tc>
          <w:tcPr>
            <w:tcW w:w="5102" w:type="dxa"/>
            <w:shd w:val="clear" w:color="auto" w:fill="auto"/>
            <w:tcMar>
              <w:top w:w="100" w:type="dxa"/>
              <w:left w:w="100" w:type="dxa"/>
              <w:bottom w:w="100" w:type="dxa"/>
              <w:right w:w="100" w:type="dxa"/>
            </w:tcMar>
          </w:tcPr>
          <w:p w14:paraId="54AE0859" w14:textId="77777777" w:rsidR="007F5A0D" w:rsidRDefault="005F5A91">
            <w:pPr>
              <w:widowControl w:val="0"/>
              <w:rPr>
                <w:sz w:val="24"/>
                <w:szCs w:val="24"/>
              </w:rPr>
            </w:pPr>
            <w:r>
              <w:rPr>
                <w:sz w:val="24"/>
                <w:szCs w:val="24"/>
              </w:rPr>
              <w:t>Evaluation:</w:t>
            </w:r>
          </w:p>
        </w:tc>
        <w:tc>
          <w:tcPr>
            <w:tcW w:w="5102" w:type="dxa"/>
            <w:shd w:val="clear" w:color="auto" w:fill="auto"/>
            <w:tcMar>
              <w:top w:w="100" w:type="dxa"/>
              <w:left w:w="100" w:type="dxa"/>
              <w:bottom w:w="100" w:type="dxa"/>
              <w:right w:w="100" w:type="dxa"/>
            </w:tcMar>
          </w:tcPr>
          <w:p w14:paraId="54AE085A" w14:textId="77777777" w:rsidR="007F5A0D" w:rsidRDefault="005F5A91">
            <w:pPr>
              <w:widowControl w:val="0"/>
              <w:rPr>
                <w:sz w:val="24"/>
                <w:szCs w:val="24"/>
              </w:rPr>
            </w:pPr>
            <w:r>
              <w:rPr>
                <w:sz w:val="24"/>
                <w:szCs w:val="24"/>
              </w:rPr>
              <w:t xml:space="preserve">While a challenging subject matter, delivering this lesson with the added use of the policy for the </w:t>
            </w:r>
            <w:proofErr w:type="gramStart"/>
            <w:r>
              <w:rPr>
                <w:sz w:val="24"/>
                <w:szCs w:val="24"/>
              </w:rPr>
              <w:t>particular area</w:t>
            </w:r>
            <w:proofErr w:type="gramEnd"/>
            <w:r>
              <w:rPr>
                <w:sz w:val="24"/>
                <w:szCs w:val="24"/>
              </w:rPr>
              <w:t xml:space="preserve"> in which the students are likely to be working or on placement in. I found it helped to contextualise the practical work which we carried out.</w:t>
            </w:r>
          </w:p>
        </w:tc>
      </w:tr>
      <w:tr w:rsidR="007F5A0D" w14:paraId="54AE085E" w14:textId="77777777">
        <w:tc>
          <w:tcPr>
            <w:tcW w:w="5102" w:type="dxa"/>
            <w:shd w:val="clear" w:color="auto" w:fill="auto"/>
            <w:tcMar>
              <w:top w:w="100" w:type="dxa"/>
              <w:left w:w="100" w:type="dxa"/>
              <w:bottom w:w="100" w:type="dxa"/>
              <w:right w:w="100" w:type="dxa"/>
            </w:tcMar>
          </w:tcPr>
          <w:p w14:paraId="54AE085C" w14:textId="77777777" w:rsidR="007F5A0D" w:rsidRDefault="005F5A91">
            <w:pPr>
              <w:widowControl w:val="0"/>
              <w:rPr>
                <w:sz w:val="24"/>
                <w:szCs w:val="24"/>
              </w:rPr>
            </w:pPr>
            <w:r>
              <w:rPr>
                <w:sz w:val="24"/>
                <w:szCs w:val="24"/>
              </w:rPr>
              <w:t>Student Evaluation</w:t>
            </w:r>
          </w:p>
        </w:tc>
        <w:tc>
          <w:tcPr>
            <w:tcW w:w="5102" w:type="dxa"/>
            <w:shd w:val="clear" w:color="auto" w:fill="auto"/>
            <w:tcMar>
              <w:top w:w="100" w:type="dxa"/>
              <w:left w:w="100" w:type="dxa"/>
              <w:bottom w:w="100" w:type="dxa"/>
              <w:right w:w="100" w:type="dxa"/>
            </w:tcMar>
          </w:tcPr>
          <w:p w14:paraId="54AE085D" w14:textId="77777777" w:rsidR="007F5A0D" w:rsidRDefault="005F5A91">
            <w:pPr>
              <w:widowControl w:val="0"/>
              <w:rPr>
                <w:sz w:val="24"/>
                <w:szCs w:val="24"/>
              </w:rPr>
            </w:pPr>
            <w:r>
              <w:rPr>
                <w:sz w:val="24"/>
                <w:szCs w:val="24"/>
              </w:rPr>
              <w:t xml:space="preserve">I found this lesson very interesting and gave me lots of knowledge on </w:t>
            </w:r>
            <w:proofErr w:type="gramStart"/>
            <w:r>
              <w:rPr>
                <w:sz w:val="24"/>
                <w:szCs w:val="24"/>
              </w:rPr>
              <w:t>end of life</w:t>
            </w:r>
            <w:proofErr w:type="gramEnd"/>
            <w:r>
              <w:rPr>
                <w:sz w:val="24"/>
                <w:szCs w:val="24"/>
              </w:rPr>
              <w:t xml:space="preserve"> care and how different people get treated within their care for example based on religious beliefs. Personalised care is key within the </w:t>
            </w:r>
            <w:proofErr w:type="gramStart"/>
            <w:r>
              <w:rPr>
                <w:sz w:val="24"/>
                <w:szCs w:val="24"/>
              </w:rPr>
              <w:t>end of life</w:t>
            </w:r>
            <w:proofErr w:type="gramEnd"/>
            <w:r>
              <w:rPr>
                <w:sz w:val="24"/>
                <w:szCs w:val="24"/>
              </w:rPr>
              <w:t xml:space="preserve"> care system, this is because it is key to respect the person and families wishes. With care it is also important to support the family and friends involved during bereavement this could be done by advising chats, therapy, and doing things the relative may have used to enjoy. </w:t>
            </w:r>
            <w:proofErr w:type="gramStart"/>
            <w:r>
              <w:rPr>
                <w:sz w:val="24"/>
                <w:szCs w:val="24"/>
              </w:rPr>
              <w:t>Also</w:t>
            </w:r>
            <w:proofErr w:type="gramEnd"/>
            <w:r>
              <w:rPr>
                <w:sz w:val="24"/>
                <w:szCs w:val="24"/>
              </w:rPr>
              <w:t xml:space="preserve"> when the lesson was being taught all feelings of the students were put into consideration and breaks were given when </w:t>
            </w:r>
            <w:r>
              <w:rPr>
                <w:sz w:val="24"/>
                <w:szCs w:val="24"/>
              </w:rPr>
              <w:lastRenderedPageBreak/>
              <w:t>needed if it was too much.</w:t>
            </w:r>
          </w:p>
        </w:tc>
      </w:tr>
      <w:tr w:rsidR="007F5A0D" w14:paraId="54AE0864" w14:textId="77777777">
        <w:tc>
          <w:tcPr>
            <w:tcW w:w="5102" w:type="dxa"/>
            <w:shd w:val="clear" w:color="auto" w:fill="auto"/>
            <w:tcMar>
              <w:top w:w="100" w:type="dxa"/>
              <w:left w:w="100" w:type="dxa"/>
              <w:bottom w:w="100" w:type="dxa"/>
              <w:right w:w="100" w:type="dxa"/>
            </w:tcMar>
          </w:tcPr>
          <w:p w14:paraId="54AE085F" w14:textId="77777777" w:rsidR="007F5A0D" w:rsidRDefault="005F5A91">
            <w:pPr>
              <w:widowControl w:val="0"/>
              <w:rPr>
                <w:sz w:val="24"/>
                <w:szCs w:val="24"/>
              </w:rPr>
            </w:pPr>
            <w:r>
              <w:rPr>
                <w:sz w:val="24"/>
                <w:szCs w:val="24"/>
              </w:rPr>
              <w:lastRenderedPageBreak/>
              <w:t>Employer evaluation</w:t>
            </w:r>
          </w:p>
        </w:tc>
        <w:tc>
          <w:tcPr>
            <w:tcW w:w="5102" w:type="dxa"/>
            <w:shd w:val="clear" w:color="auto" w:fill="auto"/>
            <w:tcMar>
              <w:top w:w="100" w:type="dxa"/>
              <w:left w:w="100" w:type="dxa"/>
              <w:bottom w:w="100" w:type="dxa"/>
              <w:right w:w="100" w:type="dxa"/>
            </w:tcMar>
          </w:tcPr>
          <w:p w14:paraId="54AE0860" w14:textId="77777777" w:rsidR="007F5A0D" w:rsidRDefault="005F5A91">
            <w:pPr>
              <w:widowControl w:val="0"/>
              <w:spacing w:before="240" w:after="240"/>
              <w:rPr>
                <w:sz w:val="24"/>
                <w:szCs w:val="24"/>
              </w:rPr>
            </w:pPr>
            <w:r>
              <w:rPr>
                <w:sz w:val="24"/>
                <w:szCs w:val="24"/>
              </w:rPr>
              <w:t xml:space="preserve">The </w:t>
            </w:r>
            <w:proofErr w:type="gramStart"/>
            <w:r>
              <w:rPr>
                <w:sz w:val="24"/>
                <w:szCs w:val="24"/>
              </w:rPr>
              <w:t>End of Life</w:t>
            </w:r>
            <w:proofErr w:type="gramEnd"/>
            <w:r>
              <w:rPr>
                <w:sz w:val="24"/>
                <w:szCs w:val="24"/>
              </w:rPr>
              <w:t xml:space="preserve"> Care Strategy (DoH,2008) gave formal recognition to the fact that end of life care in the UK was often well below the standards that could be reasonably expected. It set out a plan to improve the overall quality of care for dying people whatever </w:t>
            </w:r>
            <w:proofErr w:type="gramStart"/>
            <w:r>
              <w:rPr>
                <w:sz w:val="24"/>
                <w:szCs w:val="24"/>
              </w:rPr>
              <w:t>there</w:t>
            </w:r>
            <w:proofErr w:type="gramEnd"/>
            <w:r>
              <w:rPr>
                <w:sz w:val="24"/>
                <w:szCs w:val="24"/>
              </w:rPr>
              <w:t xml:space="preserve"> circumstances but particularly for those having and ‘expected death’. Since </w:t>
            </w:r>
            <w:proofErr w:type="gramStart"/>
            <w:r>
              <w:rPr>
                <w:sz w:val="24"/>
                <w:szCs w:val="24"/>
              </w:rPr>
              <w:t>then</w:t>
            </w:r>
            <w:proofErr w:type="gramEnd"/>
            <w:r>
              <w:rPr>
                <w:sz w:val="24"/>
                <w:szCs w:val="24"/>
              </w:rPr>
              <w:t xml:space="preserve"> there has been a plethora of evidence based guidelines produced to support the improvement of care of people who are dying. Despite this concern is regularly raised that healthcare professionals are often</w:t>
            </w:r>
          </w:p>
          <w:p w14:paraId="54AE0861" w14:textId="77777777" w:rsidR="007F5A0D" w:rsidRDefault="005F5A91">
            <w:pPr>
              <w:widowControl w:val="0"/>
              <w:spacing w:before="240" w:after="240"/>
              <w:rPr>
                <w:sz w:val="24"/>
                <w:szCs w:val="24"/>
              </w:rPr>
            </w:pPr>
            <w:r>
              <w:rPr>
                <w:sz w:val="24"/>
                <w:szCs w:val="24"/>
              </w:rPr>
              <w:t xml:space="preserve">poorly educated in or prepared for the delivery of </w:t>
            </w:r>
            <w:proofErr w:type="gramStart"/>
            <w:r>
              <w:rPr>
                <w:sz w:val="24"/>
                <w:szCs w:val="24"/>
              </w:rPr>
              <w:t>end of life</w:t>
            </w:r>
            <w:proofErr w:type="gramEnd"/>
            <w:r>
              <w:rPr>
                <w:sz w:val="24"/>
                <w:szCs w:val="24"/>
              </w:rPr>
              <w:t xml:space="preserve"> care. Given these concerns it is reassuring to know that students on healthcare related courses at Havant and </w:t>
            </w:r>
            <w:proofErr w:type="spellStart"/>
            <w:r>
              <w:rPr>
                <w:sz w:val="24"/>
                <w:szCs w:val="24"/>
              </w:rPr>
              <w:t>Southdowns</w:t>
            </w:r>
            <w:proofErr w:type="spellEnd"/>
            <w:r>
              <w:rPr>
                <w:sz w:val="24"/>
                <w:szCs w:val="24"/>
              </w:rPr>
              <w:t xml:space="preserve"> College are being prepared for potential future roles in caring for dying patients. This feeds into further preparation that they will receive whilst undertaking a pre-registration nursing degree. Whilst some of the subject matter might be challenging for some students, the learning materials provided are sensitive and focus on maintaining dignity and respect for the dying person. They are an excellent introduction to the subject. </w:t>
            </w:r>
          </w:p>
          <w:p w14:paraId="54AE0862" w14:textId="77777777" w:rsidR="007F5A0D" w:rsidRDefault="005F5A91">
            <w:pPr>
              <w:widowControl w:val="0"/>
              <w:spacing w:before="240" w:after="240"/>
              <w:rPr>
                <w:sz w:val="24"/>
                <w:szCs w:val="24"/>
              </w:rPr>
            </w:pPr>
            <w:r>
              <w:rPr>
                <w:sz w:val="24"/>
                <w:szCs w:val="24"/>
              </w:rPr>
              <w:t>Paul Watters – Senior Lecturer Programme Lead- BSc (Hons) Adult Nursing, University of Chichester</w:t>
            </w:r>
          </w:p>
          <w:p w14:paraId="54AE0863" w14:textId="77777777" w:rsidR="007F5A0D" w:rsidRDefault="007F5A0D">
            <w:pPr>
              <w:widowControl w:val="0"/>
              <w:rPr>
                <w:sz w:val="24"/>
                <w:szCs w:val="24"/>
              </w:rPr>
            </w:pPr>
          </w:p>
        </w:tc>
      </w:tr>
    </w:tbl>
    <w:p w14:paraId="54AE0865" w14:textId="77777777" w:rsidR="007F5A0D" w:rsidRDefault="007F5A0D">
      <w:pPr>
        <w:spacing w:line="276" w:lineRule="auto"/>
        <w:rPr>
          <w:sz w:val="24"/>
          <w:szCs w:val="24"/>
        </w:rPr>
      </w:pPr>
    </w:p>
    <w:p w14:paraId="54AE0866" w14:textId="77777777" w:rsidR="007F5A0D" w:rsidRDefault="007F5A0D">
      <w:pPr>
        <w:widowControl w:val="0"/>
        <w:pBdr>
          <w:top w:val="nil"/>
          <w:left w:val="nil"/>
          <w:bottom w:val="nil"/>
          <w:right w:val="nil"/>
          <w:between w:val="nil"/>
        </w:pBdr>
        <w:spacing w:after="240"/>
        <w:rPr>
          <w:b/>
          <w:sz w:val="24"/>
          <w:szCs w:val="24"/>
        </w:rPr>
      </w:pPr>
    </w:p>
    <w:p w14:paraId="54AE0867" w14:textId="77777777" w:rsidR="007F5A0D" w:rsidRDefault="007F5A0D">
      <w:pPr>
        <w:widowControl w:val="0"/>
        <w:pBdr>
          <w:top w:val="nil"/>
          <w:left w:val="nil"/>
          <w:bottom w:val="nil"/>
          <w:right w:val="nil"/>
          <w:between w:val="nil"/>
        </w:pBdr>
        <w:rPr>
          <w:color w:val="000000"/>
          <w:sz w:val="24"/>
          <w:szCs w:val="24"/>
        </w:rPr>
      </w:pPr>
    </w:p>
    <w:p w14:paraId="54AE0868" w14:textId="77777777" w:rsidR="007F5A0D" w:rsidRDefault="005F5A91">
      <w:pPr>
        <w:widowControl w:val="0"/>
        <w:pBdr>
          <w:top w:val="nil"/>
          <w:left w:val="nil"/>
          <w:bottom w:val="nil"/>
          <w:right w:val="nil"/>
          <w:between w:val="nil"/>
        </w:pBdr>
        <w:rPr>
          <w:b/>
          <w:sz w:val="24"/>
          <w:szCs w:val="24"/>
        </w:rPr>
      </w:pPr>
      <w:r>
        <w:rPr>
          <w:b/>
          <w:sz w:val="24"/>
          <w:szCs w:val="24"/>
        </w:rPr>
        <w:t xml:space="preserve"> </w:t>
      </w:r>
    </w:p>
    <w:p w14:paraId="54AE0869" w14:textId="77777777" w:rsidR="007F5A0D" w:rsidRDefault="007F5A0D">
      <w:pPr>
        <w:widowControl w:val="0"/>
        <w:pBdr>
          <w:top w:val="nil"/>
          <w:left w:val="nil"/>
          <w:bottom w:val="nil"/>
          <w:right w:val="nil"/>
          <w:between w:val="nil"/>
        </w:pBdr>
        <w:rPr>
          <w:b/>
          <w:sz w:val="24"/>
          <w:szCs w:val="24"/>
        </w:rPr>
      </w:pPr>
    </w:p>
    <w:p w14:paraId="54AE086A" w14:textId="77777777" w:rsidR="007F5A0D" w:rsidRDefault="007F5A0D">
      <w:pPr>
        <w:widowControl w:val="0"/>
        <w:pBdr>
          <w:top w:val="nil"/>
          <w:left w:val="nil"/>
          <w:bottom w:val="nil"/>
          <w:right w:val="nil"/>
          <w:between w:val="nil"/>
        </w:pBdr>
        <w:rPr>
          <w:b/>
          <w:color w:val="000000"/>
          <w:sz w:val="24"/>
          <w:szCs w:val="24"/>
        </w:rPr>
      </w:pPr>
    </w:p>
    <w:p w14:paraId="54AE086B" w14:textId="77777777" w:rsidR="007F5A0D" w:rsidRDefault="007F5A0D">
      <w:pPr>
        <w:widowControl w:val="0"/>
        <w:pBdr>
          <w:top w:val="nil"/>
          <w:left w:val="nil"/>
          <w:bottom w:val="nil"/>
          <w:right w:val="nil"/>
          <w:between w:val="nil"/>
        </w:pBdr>
        <w:rPr>
          <w:color w:val="000000"/>
          <w:sz w:val="24"/>
          <w:szCs w:val="24"/>
        </w:rPr>
      </w:pPr>
    </w:p>
    <w:p w14:paraId="54AE086C" w14:textId="77777777" w:rsidR="007F5A0D" w:rsidRDefault="007F5A0D">
      <w:pPr>
        <w:widowControl w:val="0"/>
        <w:pBdr>
          <w:top w:val="nil"/>
          <w:left w:val="nil"/>
          <w:bottom w:val="nil"/>
          <w:right w:val="nil"/>
          <w:between w:val="nil"/>
        </w:pBdr>
        <w:rPr>
          <w:color w:val="000000"/>
          <w:sz w:val="24"/>
          <w:szCs w:val="24"/>
        </w:rPr>
      </w:pPr>
    </w:p>
    <w:p w14:paraId="54AE086D" w14:textId="77777777" w:rsidR="007F5A0D" w:rsidRDefault="007F5A0D">
      <w:pPr>
        <w:widowControl w:val="0"/>
        <w:pBdr>
          <w:top w:val="nil"/>
          <w:left w:val="nil"/>
          <w:bottom w:val="nil"/>
          <w:right w:val="nil"/>
          <w:between w:val="nil"/>
        </w:pBdr>
        <w:rPr>
          <w:color w:val="000000"/>
          <w:sz w:val="24"/>
          <w:szCs w:val="24"/>
        </w:rPr>
      </w:pPr>
    </w:p>
    <w:p w14:paraId="54AE086E" w14:textId="77777777" w:rsidR="007F5A0D" w:rsidRDefault="007F5A0D">
      <w:pPr>
        <w:widowControl w:val="0"/>
        <w:pBdr>
          <w:top w:val="nil"/>
          <w:left w:val="nil"/>
          <w:bottom w:val="nil"/>
          <w:right w:val="nil"/>
          <w:between w:val="nil"/>
        </w:pBdr>
        <w:rPr>
          <w:color w:val="000000"/>
          <w:sz w:val="24"/>
          <w:szCs w:val="24"/>
        </w:rPr>
      </w:pPr>
    </w:p>
    <w:p w14:paraId="54AE086F" w14:textId="77777777" w:rsidR="007F5A0D" w:rsidRDefault="007F5A0D">
      <w:pPr>
        <w:widowControl w:val="0"/>
        <w:pBdr>
          <w:top w:val="nil"/>
          <w:left w:val="nil"/>
          <w:bottom w:val="nil"/>
          <w:right w:val="nil"/>
          <w:between w:val="nil"/>
        </w:pBdr>
        <w:rPr>
          <w:color w:val="000000"/>
          <w:sz w:val="24"/>
          <w:szCs w:val="24"/>
        </w:rPr>
      </w:pPr>
    </w:p>
    <w:p w14:paraId="54AE0870" w14:textId="77777777" w:rsidR="007F5A0D" w:rsidRDefault="007F5A0D">
      <w:pPr>
        <w:widowControl w:val="0"/>
        <w:pBdr>
          <w:top w:val="nil"/>
          <w:left w:val="nil"/>
          <w:bottom w:val="nil"/>
          <w:right w:val="nil"/>
          <w:between w:val="nil"/>
        </w:pBdr>
        <w:rPr>
          <w:color w:val="000000"/>
          <w:sz w:val="24"/>
          <w:szCs w:val="24"/>
        </w:rPr>
      </w:pPr>
    </w:p>
    <w:p w14:paraId="54AE0871" w14:textId="77777777" w:rsidR="007F5A0D" w:rsidRDefault="007F5A0D">
      <w:pPr>
        <w:widowControl w:val="0"/>
        <w:pBdr>
          <w:top w:val="nil"/>
          <w:left w:val="nil"/>
          <w:bottom w:val="nil"/>
          <w:right w:val="nil"/>
          <w:between w:val="nil"/>
        </w:pBdr>
        <w:rPr>
          <w:color w:val="000000"/>
          <w:sz w:val="24"/>
          <w:szCs w:val="24"/>
        </w:rPr>
      </w:pPr>
    </w:p>
    <w:p w14:paraId="54AE0872" w14:textId="77777777" w:rsidR="007F5A0D" w:rsidRDefault="007F5A0D">
      <w:pPr>
        <w:widowControl w:val="0"/>
        <w:pBdr>
          <w:top w:val="nil"/>
          <w:left w:val="nil"/>
          <w:bottom w:val="nil"/>
          <w:right w:val="nil"/>
          <w:between w:val="nil"/>
        </w:pBdr>
        <w:rPr>
          <w:color w:val="000000"/>
          <w:sz w:val="24"/>
          <w:szCs w:val="24"/>
        </w:rPr>
      </w:pPr>
    </w:p>
    <w:p w14:paraId="54AE0888" w14:textId="4D887878" w:rsidR="007F5A0D" w:rsidRDefault="007F5A0D">
      <w:pPr>
        <w:widowControl w:val="0"/>
        <w:pBdr>
          <w:top w:val="nil"/>
          <w:left w:val="nil"/>
          <w:bottom w:val="nil"/>
          <w:right w:val="nil"/>
          <w:between w:val="nil"/>
        </w:pBdr>
        <w:tabs>
          <w:tab w:val="left" w:pos="3960"/>
        </w:tabs>
        <w:rPr>
          <w:color w:val="000000"/>
          <w:sz w:val="24"/>
          <w:szCs w:val="24"/>
        </w:rPr>
      </w:pPr>
    </w:p>
    <w:sectPr w:rsidR="007F5A0D">
      <w:footerReference w:type="default" r:id="rId9"/>
      <w:headerReference w:type="first" r:id="rId10"/>
      <w:footerReference w:type="first" r:id="rId11"/>
      <w:pgSz w:w="11906" w:h="16838"/>
      <w:pgMar w:top="709" w:right="851" w:bottom="1134" w:left="851" w:header="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E0897" w14:textId="77777777" w:rsidR="005959D5" w:rsidRDefault="005F5A91">
      <w:r>
        <w:separator/>
      </w:r>
    </w:p>
  </w:endnote>
  <w:endnote w:type="continuationSeparator" w:id="0">
    <w:p w14:paraId="54AE0899" w14:textId="77777777" w:rsidR="005959D5" w:rsidRDefault="005F5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matic SC">
    <w:altName w:val="Amatic SC"/>
    <w:charset w:val="B1"/>
    <w:family w:val="auto"/>
    <w:pitch w:val="variable"/>
    <w:sig w:usb0="20000A0F" w:usb1="40000002" w:usb2="00000000" w:usb3="00000000" w:csb0="000001B7"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E0889" w14:textId="7537B6B3" w:rsidR="007F5A0D" w:rsidRPr="0098247C" w:rsidRDefault="0098247C" w:rsidP="0098247C">
    <w:pPr>
      <w:rPr>
        <w:sz w:val="20"/>
        <w:szCs w:val="20"/>
      </w:rPr>
    </w:pPr>
    <w:r>
      <w:rPr>
        <w:sz w:val="20"/>
        <w:szCs w:val="20"/>
      </w:rPr>
      <w:t>Havant and South Downs College</w:t>
    </w:r>
    <w:r w:rsidRPr="005F276F">
      <w:rPr>
        <w:sz w:val="20"/>
        <w:szCs w:val="20"/>
      </w:rPr>
      <w:t xml:space="preserve"> has produced this resource on behalf of the Education and Training Foundation</w:t>
    </w:r>
    <w:r>
      <w:rPr>
        <w:sz w:val="20"/>
        <w:szCs w:val="20"/>
      </w:rPr>
      <w:t>. This programme is funded by the Department for Education.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E0892" w14:textId="4F8BF3C2" w:rsidR="007F5A0D" w:rsidRPr="0098247C" w:rsidRDefault="0098247C" w:rsidP="0098247C">
    <w:pPr>
      <w:rPr>
        <w:sz w:val="20"/>
        <w:szCs w:val="20"/>
      </w:rPr>
    </w:pPr>
    <w:r>
      <w:rPr>
        <w:sz w:val="20"/>
        <w:szCs w:val="20"/>
      </w:rPr>
      <w:t>Havant and South Downs College</w:t>
    </w:r>
    <w:r w:rsidRPr="005F276F">
      <w:rPr>
        <w:sz w:val="20"/>
        <w:szCs w:val="20"/>
      </w:rPr>
      <w:t xml:space="preserve"> has produced this resource on behalf of the Education and Training Foundation</w:t>
    </w:r>
    <w:r>
      <w:rPr>
        <w:sz w:val="20"/>
        <w:szCs w:val="20"/>
      </w:rPr>
      <w:t>. This programme is funded by the Department for Education</w:t>
    </w:r>
    <w:r>
      <w:rPr>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E0893" w14:textId="77777777" w:rsidR="005959D5" w:rsidRDefault="005F5A91">
      <w:r>
        <w:separator/>
      </w:r>
    </w:p>
  </w:footnote>
  <w:footnote w:type="continuationSeparator" w:id="0">
    <w:p w14:paraId="54AE0895" w14:textId="77777777" w:rsidR="005959D5" w:rsidRDefault="005F5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E088A" w14:textId="77777777" w:rsidR="007F5A0D" w:rsidRDefault="007F5A0D">
    <w:pPr>
      <w:widowControl w:val="0"/>
      <w:pBdr>
        <w:top w:val="nil"/>
        <w:left w:val="nil"/>
        <w:bottom w:val="nil"/>
        <w:right w:val="nil"/>
        <w:between w:val="nil"/>
      </w:pBdr>
      <w:rPr>
        <w:color w:val="000000"/>
      </w:rPr>
    </w:pPr>
  </w:p>
  <w:p w14:paraId="54AE088B" w14:textId="64F525D6" w:rsidR="007F5A0D" w:rsidRDefault="005F5A91">
    <w:pPr>
      <w:widowControl w:val="0"/>
      <w:pBdr>
        <w:top w:val="nil"/>
        <w:left w:val="nil"/>
        <w:bottom w:val="nil"/>
        <w:right w:val="nil"/>
        <w:between w:val="nil"/>
      </w:pBdr>
      <w:tabs>
        <w:tab w:val="center" w:pos="5102"/>
      </w:tabs>
      <w:rPr>
        <w:color w:val="000000"/>
      </w:rPr>
    </w:pPr>
    <w:r>
      <w:rPr>
        <w:noProof/>
        <w:color w:val="000000"/>
      </w:rPr>
      <w:drawing>
        <wp:anchor distT="0" distB="0" distL="0" distR="0" simplePos="0" relativeHeight="251658240" behindDoc="0" locked="0" layoutInCell="1" hidden="0" allowOverlap="1" wp14:anchorId="54AE0893" wp14:editId="6AB416D1">
          <wp:simplePos x="0" y="0"/>
          <wp:positionH relativeFrom="margin">
            <wp:posOffset>-38100</wp:posOffset>
          </wp:positionH>
          <wp:positionV relativeFrom="page">
            <wp:posOffset>325755</wp:posOffset>
          </wp:positionV>
          <wp:extent cx="1591310" cy="84582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591310" cy="845820"/>
                  </a:xfrm>
                  <a:prstGeom prst="rect">
                    <a:avLst/>
                  </a:prstGeom>
                  <a:ln/>
                </pic:spPr>
              </pic:pic>
            </a:graphicData>
          </a:graphic>
        </wp:anchor>
      </w:drawing>
    </w:r>
    <w:r>
      <w:rPr>
        <w:color w:val="000000"/>
      </w:rPr>
      <w:t xml:space="preserve">                                                                                                      </w:t>
    </w:r>
    <w:r>
      <w:rPr>
        <w:color w:val="000000"/>
      </w:rPr>
      <w:tab/>
    </w:r>
  </w:p>
  <w:p w14:paraId="54AE088C" w14:textId="2BB9753C" w:rsidR="007F5A0D" w:rsidRDefault="005F5A91">
    <w:pPr>
      <w:widowControl w:val="0"/>
      <w:pBdr>
        <w:top w:val="nil"/>
        <w:left w:val="nil"/>
        <w:bottom w:val="nil"/>
        <w:right w:val="nil"/>
        <w:between w:val="nil"/>
      </w:pBdr>
      <w:rPr>
        <w:color w:val="000000"/>
      </w:rPr>
    </w:pPr>
    <w:r>
      <w:rPr>
        <w:noProof/>
      </w:rPr>
      <w:drawing>
        <wp:anchor distT="0" distB="0" distL="0" distR="0" simplePos="0" relativeHeight="251659264" behindDoc="0" locked="0" layoutInCell="1" hidden="0" allowOverlap="1" wp14:anchorId="54AE0895" wp14:editId="30DBB79D">
          <wp:simplePos x="0" y="0"/>
          <wp:positionH relativeFrom="column">
            <wp:posOffset>3834130</wp:posOffset>
          </wp:positionH>
          <wp:positionV relativeFrom="paragraph">
            <wp:posOffset>4445</wp:posOffset>
          </wp:positionV>
          <wp:extent cx="2751455" cy="89916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2751455" cy="899160"/>
                  </a:xfrm>
                  <a:prstGeom prst="rect">
                    <a:avLst/>
                  </a:prstGeom>
                  <a:ln/>
                </pic:spPr>
              </pic:pic>
            </a:graphicData>
          </a:graphic>
        </wp:anchor>
      </w:drawing>
    </w:r>
    <w:r>
      <w:rPr>
        <w:color w:val="000000"/>
      </w:rPr>
      <w:t xml:space="preserve">                                                                                                                                 </w:t>
    </w:r>
  </w:p>
  <w:p w14:paraId="54AE088D" w14:textId="77777777" w:rsidR="007F5A0D" w:rsidRDefault="007F5A0D">
    <w:pPr>
      <w:widowControl w:val="0"/>
      <w:pBdr>
        <w:top w:val="nil"/>
        <w:left w:val="nil"/>
        <w:bottom w:val="nil"/>
        <w:right w:val="nil"/>
        <w:between w:val="nil"/>
      </w:pBdr>
      <w:rPr>
        <w:color w:val="000000"/>
      </w:rPr>
    </w:pPr>
  </w:p>
  <w:p w14:paraId="54AE088E" w14:textId="44789AF8" w:rsidR="007F5A0D" w:rsidRDefault="005F5A91">
    <w:pPr>
      <w:widowControl w:val="0"/>
      <w:pBdr>
        <w:top w:val="nil"/>
        <w:left w:val="nil"/>
        <w:bottom w:val="nil"/>
        <w:right w:val="nil"/>
        <w:between w:val="nil"/>
      </w:pBdr>
      <w:tabs>
        <w:tab w:val="left" w:pos="1940"/>
      </w:tabs>
      <w:rPr>
        <w:color w:val="000000"/>
      </w:rPr>
    </w:pPr>
    <w:r>
      <w:rPr>
        <w:color w:val="000000"/>
      </w:rPr>
      <w:tab/>
    </w:r>
  </w:p>
  <w:p w14:paraId="54AE088F" w14:textId="77777777" w:rsidR="007F5A0D" w:rsidRDefault="007F5A0D">
    <w:pPr>
      <w:widowControl w:val="0"/>
      <w:pBdr>
        <w:top w:val="nil"/>
        <w:left w:val="nil"/>
        <w:bottom w:val="nil"/>
        <w:right w:val="nil"/>
        <w:between w:val="nil"/>
      </w:pBdr>
      <w:rPr>
        <w:color w:val="000000"/>
      </w:rPr>
    </w:pPr>
  </w:p>
  <w:p w14:paraId="54AE0890" w14:textId="77777777" w:rsidR="007F5A0D" w:rsidRDefault="007F5A0D">
    <w:pPr>
      <w:widowControl w:val="0"/>
      <w:pBdr>
        <w:top w:val="nil"/>
        <w:left w:val="nil"/>
        <w:bottom w:val="nil"/>
        <w:right w:val="nil"/>
        <w:between w:val="nil"/>
      </w:pBdr>
      <w:rPr>
        <w:color w:val="000000"/>
      </w:rPr>
    </w:pPr>
  </w:p>
  <w:p w14:paraId="54AE0891" w14:textId="77777777" w:rsidR="007F5A0D" w:rsidRDefault="007F5A0D">
    <w:pPr>
      <w:widowControl w:val="0"/>
      <w:pBdr>
        <w:top w:val="nil"/>
        <w:left w:val="nil"/>
        <w:bottom w:val="nil"/>
        <w:right w:val="nil"/>
        <w:between w:val="nil"/>
      </w:pBdr>
      <w:tabs>
        <w:tab w:val="left" w:pos="122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A0D"/>
    <w:rsid w:val="005959D5"/>
    <w:rsid w:val="005F5A91"/>
    <w:rsid w:val="007F5A0D"/>
    <w:rsid w:val="009824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E0846"/>
  <w15:docId w15:val="{5C3F2C0C-7D6D-45B1-8C6C-E329B66C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47C"/>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5F5A91"/>
    <w:pPr>
      <w:tabs>
        <w:tab w:val="center" w:pos="4513"/>
        <w:tab w:val="right" w:pos="9026"/>
      </w:tabs>
    </w:pPr>
  </w:style>
  <w:style w:type="character" w:customStyle="1" w:styleId="HeaderChar">
    <w:name w:val="Header Char"/>
    <w:basedOn w:val="DefaultParagraphFont"/>
    <w:link w:val="Header"/>
    <w:uiPriority w:val="99"/>
    <w:rsid w:val="005F5A91"/>
  </w:style>
  <w:style w:type="paragraph" w:styleId="Footer">
    <w:name w:val="footer"/>
    <w:basedOn w:val="Normal"/>
    <w:link w:val="FooterChar"/>
    <w:uiPriority w:val="99"/>
    <w:unhideWhenUsed/>
    <w:rsid w:val="005F5A91"/>
    <w:pPr>
      <w:tabs>
        <w:tab w:val="center" w:pos="4513"/>
        <w:tab w:val="right" w:pos="9026"/>
      </w:tabs>
    </w:pPr>
  </w:style>
  <w:style w:type="character" w:customStyle="1" w:styleId="FooterChar">
    <w:name w:val="Footer Char"/>
    <w:basedOn w:val="DefaultParagraphFont"/>
    <w:link w:val="Footer"/>
    <w:uiPriority w:val="99"/>
    <w:rsid w:val="005F5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D26BF-1197-4D2D-AAE9-87F94B52FACD}">
  <ds:schemaRefs>
    <ds:schemaRef ds:uri="http://schemas.microsoft.com/sharepoint/v3/contenttype/forms"/>
  </ds:schemaRefs>
</ds:datastoreItem>
</file>

<file path=customXml/itemProps2.xml><?xml version="1.0" encoding="utf-8"?>
<ds:datastoreItem xmlns:ds="http://schemas.openxmlformats.org/officeDocument/2006/customXml" ds:itemID="{E25415C9-58FC-40F7-AA1F-EEE63D83D38E}">
  <ds:schemaRefs>
    <ds:schemaRef ds:uri="http://purl.org/dc/elements/1.1/"/>
    <ds:schemaRef ds:uri="http://schemas.microsoft.com/office/infopath/2007/PartnerControls"/>
    <ds:schemaRef ds:uri="http://schemas.openxmlformats.org/package/2006/metadata/core-properties"/>
    <ds:schemaRef ds:uri="2847a094-2edf-4950-a853-13ec668231ed"/>
    <ds:schemaRef ds:uri="http://schemas.microsoft.com/office/2006/metadata/properties"/>
    <ds:schemaRef ds:uri="http://schemas.microsoft.com/office/2006/documentManagement/types"/>
    <ds:schemaRef ds:uri="http://purl.org/dc/dcmitype/"/>
    <ds:schemaRef ds:uri="http://purl.org/dc/terms/"/>
    <ds:schemaRef ds:uri="414d2ded-29cc-4abd-a1df-c646721ce55b"/>
    <ds:schemaRef ds:uri="http://www.w3.org/XML/1998/namespace"/>
  </ds:schemaRefs>
</ds:datastoreItem>
</file>

<file path=customXml/itemProps3.xml><?xml version="1.0" encoding="utf-8"?>
<ds:datastoreItem xmlns:ds="http://schemas.openxmlformats.org/officeDocument/2006/customXml" ds:itemID="{BC2CA30B-A566-4C1A-B606-72657266B811}"/>
</file>

<file path=docProps/app.xml><?xml version="1.0" encoding="utf-8"?>
<Properties xmlns="http://schemas.openxmlformats.org/officeDocument/2006/extended-properties" xmlns:vt="http://schemas.openxmlformats.org/officeDocument/2006/docPropsVTypes">
  <Template>Normal</Template>
  <TotalTime>1</TotalTime>
  <Pages>2</Pages>
  <Words>428</Words>
  <Characters>2446</Characters>
  <Application>Microsoft Office Word</Application>
  <DocSecurity>0</DocSecurity>
  <Lines>20</Lines>
  <Paragraphs>5</Paragraphs>
  <ScaleCrop>false</ScaleCrop>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 Uren</cp:lastModifiedBy>
  <cp:revision>3</cp:revision>
  <dcterms:created xsi:type="dcterms:W3CDTF">2022-10-10T15:20:00Z</dcterms:created>
  <dcterms:modified xsi:type="dcterms:W3CDTF">2022-10-10T18:57:00Z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